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E7" w:rsidRDefault="00E003E7" w:rsidP="00E003E7">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E003E7" w:rsidRDefault="00E003E7" w:rsidP="00E003E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E003E7" w:rsidRDefault="00E003E7" w:rsidP="00E003E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E003E7" w:rsidRDefault="00E003E7" w:rsidP="00E003E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施行日期：2010-04-01</w:t>
      </w:r>
    </w:p>
    <w:p w:rsidR="00E003E7" w:rsidRDefault="00E003E7" w:rsidP="00E003E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公布日期：2009-12-26</w:t>
      </w:r>
    </w:p>
    <w:p w:rsidR="0050049D" w:rsidRDefault="0050049D">
      <w:pPr>
        <w:spacing w:line="560" w:lineRule="exact"/>
        <w:rPr>
          <w:rFonts w:eastAsia="宋体" w:cs="宋体"/>
          <w:kern w:val="0"/>
          <w:szCs w:val="32"/>
        </w:rPr>
      </w:pPr>
      <w:bookmarkStart w:id="0" w:name="_GoBack"/>
      <w:bookmarkEnd w:id="0"/>
    </w:p>
    <w:p w:rsidR="0050049D" w:rsidRDefault="0050049D">
      <w:pPr>
        <w:spacing w:line="560" w:lineRule="exact"/>
        <w:rPr>
          <w:rFonts w:eastAsia="宋体" w:cs="宋体"/>
          <w:kern w:val="0"/>
          <w:szCs w:val="32"/>
        </w:rPr>
      </w:pPr>
    </w:p>
    <w:p w:rsidR="0050049D" w:rsidRDefault="001179E2">
      <w:pPr>
        <w:spacing w:line="560" w:lineRule="exact"/>
        <w:jc w:val="center"/>
        <w:rPr>
          <w:rFonts w:eastAsia="宋体" w:cs="宋体"/>
          <w:kern w:val="0"/>
          <w:sz w:val="44"/>
          <w:szCs w:val="44"/>
        </w:rPr>
      </w:pPr>
      <w:r>
        <w:rPr>
          <w:rFonts w:eastAsia="宋体" w:cs="宋体" w:hint="eastAsia"/>
          <w:kern w:val="0"/>
          <w:sz w:val="44"/>
          <w:szCs w:val="44"/>
        </w:rPr>
        <w:t>中华人民共和国可再生能源法</w:t>
      </w:r>
    </w:p>
    <w:p w:rsidR="0050049D" w:rsidRDefault="0050049D">
      <w:pPr>
        <w:spacing w:line="560" w:lineRule="exact"/>
        <w:rPr>
          <w:rFonts w:eastAsia="宋体" w:cs="宋体"/>
          <w:kern w:val="0"/>
          <w:szCs w:val="32"/>
        </w:rPr>
      </w:pPr>
    </w:p>
    <w:p w:rsidR="0050049D" w:rsidRDefault="001179E2">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2005</w:t>
      </w:r>
      <w:r>
        <w:rPr>
          <w:rFonts w:eastAsia="楷体_GB2312" w:cs="楷体_GB2312" w:hint="eastAsia"/>
          <w:kern w:val="0"/>
          <w:szCs w:val="32"/>
        </w:rPr>
        <w:t>年</w:t>
      </w:r>
      <w:r>
        <w:rPr>
          <w:rFonts w:eastAsia="楷体_GB2312" w:cs="楷体_GB2312" w:hint="eastAsia"/>
          <w:kern w:val="0"/>
          <w:szCs w:val="32"/>
        </w:rPr>
        <w:t>2</w:t>
      </w:r>
      <w:r>
        <w:rPr>
          <w:rFonts w:eastAsia="楷体_GB2312" w:cs="楷体_GB2312" w:hint="eastAsia"/>
          <w:kern w:val="0"/>
          <w:szCs w:val="32"/>
        </w:rPr>
        <w:t>月</w:t>
      </w:r>
      <w:r>
        <w:rPr>
          <w:rFonts w:eastAsia="楷体_GB2312" w:cs="楷体_GB2312" w:hint="eastAsia"/>
          <w:kern w:val="0"/>
          <w:szCs w:val="32"/>
        </w:rPr>
        <w:t>28</w:t>
      </w:r>
      <w:r>
        <w:rPr>
          <w:rFonts w:eastAsia="楷体_GB2312" w:cs="楷体_GB2312" w:hint="eastAsia"/>
          <w:kern w:val="0"/>
          <w:szCs w:val="32"/>
        </w:rPr>
        <w:t>日第十届全国人民代表大会常务委员会第十四次会议通过</w:t>
      </w:r>
      <w:r>
        <w:rPr>
          <w:rFonts w:eastAsia="楷体_GB2312" w:cs="楷体_GB2312" w:hint="eastAsia"/>
          <w:kern w:val="0"/>
          <w:szCs w:val="32"/>
        </w:rPr>
        <w:t xml:space="preserve">　</w:t>
      </w:r>
      <w:r>
        <w:rPr>
          <w:rFonts w:eastAsia="楷体_GB2312" w:cs="楷体_GB2312" w:hint="eastAsia"/>
          <w:kern w:val="0"/>
          <w:szCs w:val="32"/>
        </w:rPr>
        <w:t>根据</w:t>
      </w:r>
      <w:r>
        <w:rPr>
          <w:rFonts w:eastAsia="楷体_GB2312" w:cs="楷体_GB2312" w:hint="eastAsia"/>
          <w:kern w:val="0"/>
          <w:szCs w:val="32"/>
        </w:rPr>
        <w:t>2009</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26</w:t>
      </w:r>
      <w:r>
        <w:rPr>
          <w:rFonts w:eastAsia="楷体_GB2312" w:cs="楷体_GB2312" w:hint="eastAsia"/>
          <w:kern w:val="0"/>
          <w:szCs w:val="32"/>
        </w:rPr>
        <w:t>日第十一届全国人民代表大会常务委员会第十二次会议《关于修改</w:t>
      </w:r>
      <w:r>
        <w:rPr>
          <w:rFonts w:eastAsia="楷体_GB2312" w:cs="楷体_GB2312" w:hint="eastAsia"/>
          <w:kern w:val="0"/>
          <w:szCs w:val="32"/>
        </w:rPr>
        <w:t>&lt;</w:t>
      </w:r>
      <w:r>
        <w:rPr>
          <w:rFonts w:eastAsia="楷体_GB2312" w:cs="楷体_GB2312" w:hint="eastAsia"/>
          <w:kern w:val="0"/>
          <w:szCs w:val="32"/>
        </w:rPr>
        <w:t>中华人民共和国可再生能源法</w:t>
      </w:r>
      <w:r>
        <w:rPr>
          <w:rFonts w:eastAsia="楷体_GB2312" w:cs="楷体_GB2312" w:hint="eastAsia"/>
          <w:kern w:val="0"/>
          <w:szCs w:val="32"/>
        </w:rPr>
        <w:t>&gt;</w:t>
      </w:r>
      <w:r>
        <w:rPr>
          <w:rFonts w:eastAsia="楷体_GB2312" w:cs="楷体_GB2312" w:hint="eastAsia"/>
          <w:kern w:val="0"/>
          <w:szCs w:val="32"/>
        </w:rPr>
        <w:t>的决定》修正）</w:t>
      </w:r>
    </w:p>
    <w:p w:rsidR="0050049D" w:rsidRDefault="0050049D">
      <w:pPr>
        <w:spacing w:line="560" w:lineRule="exact"/>
        <w:ind w:rightChars="200" w:right="640"/>
        <w:rPr>
          <w:rFonts w:eastAsia="宋体" w:cs="宋体"/>
          <w:kern w:val="0"/>
          <w:szCs w:val="32"/>
        </w:rPr>
      </w:pPr>
    </w:p>
    <w:p w:rsidR="0050049D" w:rsidRDefault="001179E2">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50049D" w:rsidRDefault="001179E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50049D" w:rsidRDefault="001179E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资源调查与发展规划</w:t>
      </w:r>
    </w:p>
    <w:p w:rsidR="0050049D" w:rsidRDefault="001179E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产业指导与技术支持</w:t>
      </w:r>
    </w:p>
    <w:p w:rsidR="0050049D" w:rsidRDefault="001179E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推广与应用</w:t>
      </w:r>
    </w:p>
    <w:p w:rsidR="0050049D" w:rsidRDefault="001179E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价格管理与费用补偿</w:t>
      </w:r>
    </w:p>
    <w:p w:rsidR="0050049D" w:rsidRDefault="001179E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经济激励与监督措施</w:t>
      </w:r>
    </w:p>
    <w:p w:rsidR="0050049D" w:rsidRDefault="001179E2">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七章　法律责任</w:t>
      </w:r>
    </w:p>
    <w:p w:rsidR="0050049D" w:rsidRDefault="001179E2">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八章　附则</w:t>
      </w:r>
    </w:p>
    <w:p w:rsidR="0050049D" w:rsidRDefault="0050049D">
      <w:pPr>
        <w:spacing w:line="560" w:lineRule="exact"/>
        <w:rPr>
          <w:rFonts w:cs="Arial"/>
          <w:kern w:val="0"/>
          <w:szCs w:val="32"/>
        </w:rPr>
      </w:pPr>
    </w:p>
    <w:p w:rsidR="0050049D" w:rsidRDefault="001179E2">
      <w:pPr>
        <w:spacing w:line="560" w:lineRule="exact"/>
        <w:jc w:val="center"/>
        <w:rPr>
          <w:rFonts w:cs="Arial"/>
          <w:kern w:val="0"/>
          <w:szCs w:val="32"/>
        </w:rPr>
      </w:pPr>
      <w:r>
        <w:rPr>
          <w:rFonts w:eastAsia="黑体" w:cs="黑体" w:hint="eastAsia"/>
          <w:kern w:val="0"/>
          <w:szCs w:val="32"/>
        </w:rPr>
        <w:t>第</w:t>
      </w:r>
      <w:r>
        <w:rPr>
          <w:rFonts w:eastAsia="黑体" w:cs="黑体" w:hint="eastAsia"/>
          <w:kern w:val="0"/>
          <w:szCs w:val="32"/>
        </w:rPr>
        <w:t>一章　总则</w:t>
      </w:r>
    </w:p>
    <w:p w:rsidR="0050049D" w:rsidRDefault="0050049D">
      <w:pPr>
        <w:spacing w:line="560" w:lineRule="exact"/>
        <w:rPr>
          <w:rFonts w:cs="Arial"/>
          <w:kern w:val="0"/>
          <w:szCs w:val="32"/>
        </w:rPr>
      </w:pP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为了促进可再生能源的开发利用，增加能源供应，改善能源结构，保障能源安全，保护环境，实现经济社会的可持续发展，制定本法。</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本法所称可再生能源，是指风能、太阳能、水能、生物质能、地热能、海洋能等非化石能源。</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水力发电对本法的适用，由国务院能源主管部门规定，报国务院批准。</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通过低效率炉灶直接燃烧方式利用秸秆、薪柴、粪便等，不适用本法。</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本法适用于中华人民共和国领域和管辖的其他海域。</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国家将可再生能源的开发利用列为能源发展的优先领域，通过制定可再生能源开发利用总量目标和</w:t>
      </w:r>
      <w:r>
        <w:rPr>
          <w:rFonts w:cs="Arial" w:hint="eastAsia"/>
          <w:kern w:val="0"/>
          <w:szCs w:val="32"/>
        </w:rPr>
        <w:t>采取相应措施，推动可再生能源市场的建立和发展。</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国家鼓励各种所有制经济主体参与可再生能源的开发利用，依法保护可再生能源开发利用者的合法权益。</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国务院能源主管部门对全国可再生能源的开发利用实施统一管理。国务院有关部门在各自的职责范围内负责有关的可再生能源开发利用管理工作。</w:t>
      </w:r>
    </w:p>
    <w:p w:rsidR="0050049D" w:rsidRDefault="001179E2">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县级以上地方人民政府管理能源工作的部门负责本行政区域内可再生能源开发利用的管理工作。县级以上地方人民政府有关部门在各自的职责范围内负责有关的可再生能源开发利用管理工作。</w:t>
      </w:r>
    </w:p>
    <w:p w:rsidR="0050049D" w:rsidRDefault="0050049D">
      <w:pPr>
        <w:spacing w:line="560" w:lineRule="exact"/>
        <w:rPr>
          <w:rFonts w:eastAsia="宋体" w:cs="宋体"/>
          <w:kern w:val="0"/>
          <w:szCs w:val="32"/>
        </w:rPr>
      </w:pPr>
    </w:p>
    <w:p w:rsidR="0050049D" w:rsidRDefault="001179E2">
      <w:pPr>
        <w:spacing w:line="560" w:lineRule="exact"/>
        <w:jc w:val="center"/>
        <w:rPr>
          <w:rFonts w:eastAsia="黑体" w:cs="黑体"/>
          <w:kern w:val="0"/>
          <w:szCs w:val="32"/>
        </w:rPr>
      </w:pPr>
      <w:r>
        <w:rPr>
          <w:rFonts w:eastAsia="黑体" w:cs="黑体" w:hint="eastAsia"/>
          <w:kern w:val="0"/>
          <w:szCs w:val="32"/>
        </w:rPr>
        <w:t>第二章　资源调查与发展规划</w:t>
      </w:r>
    </w:p>
    <w:p w:rsidR="0050049D" w:rsidRDefault="0050049D">
      <w:pPr>
        <w:spacing w:line="560" w:lineRule="exact"/>
        <w:rPr>
          <w:rFonts w:eastAsia="宋体" w:cs="宋体"/>
          <w:kern w:val="0"/>
          <w:szCs w:val="32"/>
        </w:rPr>
      </w:pP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国务院能源主管部门负责组织和协调全国可再生能源资源的调查，并会同国务院有关部门组织制定资源调查的技术规范。</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国务院有关部门在各自的职责范围内负责相关可再生能源资源的调查，调查结果报国务院能源主管部门汇总。</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可再生能源资源的调查结果应当公布；但是，国家规定需要保密的内容除外。</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国务院能源主管部门根据全国能源需求与可再生能源资源实际状况，制定全国可再生能源开发利用中长期总量目标，报国务院批准后执行，并予公布。</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国务院能源主管部门根据前款规定的总量目标和省、自治区、直辖市经济发展与可再生</w:t>
      </w:r>
      <w:r>
        <w:rPr>
          <w:rFonts w:cs="Arial" w:hint="eastAsia"/>
          <w:kern w:val="0"/>
          <w:szCs w:val="32"/>
        </w:rPr>
        <w:t>能源资源实际状况，会同省、自治区、直辖市人民政府确定各行政区域可再生能源开发利用中长期目标，并予公布。</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国务院能源主管部门会同国务院有关部门，根据全</w:t>
      </w:r>
      <w:r>
        <w:rPr>
          <w:rFonts w:cs="Arial" w:hint="eastAsia"/>
          <w:kern w:val="0"/>
          <w:szCs w:val="32"/>
        </w:rPr>
        <w:lastRenderedPageBreak/>
        <w:t>国可再生能源开发利用中长期总量目标和可再生能源技术发展状况，编制全国可再生能源开发利用规划，报国务院批准后实施。</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国务院有关部门应当制定有利于促进全国可再生能源开发利用中长期总量目标实现的相关规划。</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省、自治区、直辖市人民政府管理能源工作的部门会同本级人民政府有关部门，依据全国可再生能源开发利用规划和本行政区域可再生能源开发利用中长期目标，编制本行政区域可再生能源开发利用规划，经本级人民政府批准后，报国务院能源主管部门和国家电力监管机构备案，并组织实施。</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经批准的规划应当公布；但是，国家规定需要保密的内容除外。</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经批准的规划需要修改的，须经原批准机关批准。</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编制可再生能源开发利用规划，应当遵循因地制宜、统筹兼顾、合理布局、有序发展的原则，对风能、太阳能、水能、生物质能、地热能、海洋能</w:t>
      </w:r>
      <w:r>
        <w:rPr>
          <w:rFonts w:cs="Arial" w:hint="eastAsia"/>
          <w:kern w:val="0"/>
          <w:szCs w:val="32"/>
        </w:rPr>
        <w:t>等可再生能源的开发利用作出统筹安排。规划内容应当包括发展目标、主要任务、区域布局、重点项目、实施进度、配套电网建设、服务体系和保障措施等。</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组织编制机关应当征求有关单位、专家和公众的意见，进行科学论证。</w:t>
      </w:r>
    </w:p>
    <w:p w:rsidR="0050049D" w:rsidRDefault="0050049D">
      <w:pPr>
        <w:spacing w:line="560" w:lineRule="exact"/>
        <w:rPr>
          <w:rFonts w:eastAsia="宋体" w:cs="宋体"/>
          <w:kern w:val="0"/>
          <w:szCs w:val="32"/>
        </w:rPr>
      </w:pPr>
    </w:p>
    <w:p w:rsidR="0050049D" w:rsidRDefault="001179E2">
      <w:pPr>
        <w:spacing w:line="560" w:lineRule="exact"/>
        <w:jc w:val="center"/>
        <w:rPr>
          <w:rFonts w:eastAsia="黑体" w:cs="黑体"/>
          <w:kern w:val="0"/>
          <w:szCs w:val="32"/>
        </w:rPr>
      </w:pPr>
      <w:r>
        <w:rPr>
          <w:rFonts w:eastAsia="黑体" w:cs="黑体" w:hint="eastAsia"/>
          <w:kern w:val="0"/>
          <w:szCs w:val="32"/>
        </w:rPr>
        <w:t>第三章　产业指导与技术支持</w:t>
      </w:r>
    </w:p>
    <w:p w:rsidR="0050049D" w:rsidRDefault="0050049D">
      <w:pPr>
        <w:spacing w:line="560" w:lineRule="exact"/>
        <w:rPr>
          <w:rFonts w:eastAsia="宋体" w:cs="宋体"/>
          <w:kern w:val="0"/>
          <w:szCs w:val="32"/>
        </w:rPr>
      </w:pPr>
    </w:p>
    <w:p w:rsidR="0050049D" w:rsidRDefault="001179E2">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第十条</w:t>
      </w:r>
      <w:r>
        <w:rPr>
          <w:rFonts w:cs="Arial" w:hint="eastAsia"/>
          <w:kern w:val="0"/>
          <w:szCs w:val="32"/>
        </w:rPr>
        <w:t xml:space="preserve">　国务院能源主管部门根据全国可再生能源开发利用规划，制定、公布可再生能源产业发展指导目录。</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国务院标准化行政主管部门应当制定、公布国家可再生能源电力的并网技术标准和其他需要在全国范围内统一技术要求的有关可再生能源技术和产品的国家标准。</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对前款规</w:t>
      </w:r>
      <w:r>
        <w:rPr>
          <w:rFonts w:cs="Arial" w:hint="eastAsia"/>
          <w:kern w:val="0"/>
          <w:szCs w:val="32"/>
        </w:rPr>
        <w:t>定的国家标准中未作规定的技术要求，国务院有关部门可以制定相关的行业标准，并报国务院标准化行政主管部门备案。</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国家将可再生能源开发利用的科学技术研究和产业化发展列为科技发展与高技术产业发展的优先领域，纳入国家科技发展规划和高技术产业发展规划，并安排资金支持可再生能源开发利用的科学技术研究、应用示范和产业化发展，促进可再生能源开发利用的技术进步，降低可再生能源产品的生产成本，提高产品质量。</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国务院教育行政部门应当将可再生能源知识和技术纳入普通教育、职业教育课程。</w:t>
      </w:r>
    </w:p>
    <w:p w:rsidR="0050049D" w:rsidRDefault="0050049D">
      <w:pPr>
        <w:spacing w:line="560" w:lineRule="exact"/>
        <w:rPr>
          <w:rFonts w:eastAsia="宋体" w:cs="宋体"/>
          <w:kern w:val="0"/>
          <w:szCs w:val="32"/>
        </w:rPr>
      </w:pPr>
    </w:p>
    <w:p w:rsidR="0050049D" w:rsidRDefault="001179E2">
      <w:pPr>
        <w:spacing w:line="560" w:lineRule="exact"/>
        <w:jc w:val="center"/>
        <w:rPr>
          <w:rFonts w:eastAsia="黑体" w:cs="黑体"/>
          <w:kern w:val="0"/>
          <w:szCs w:val="32"/>
        </w:rPr>
      </w:pPr>
      <w:r>
        <w:rPr>
          <w:rFonts w:eastAsia="黑体" w:cs="黑体" w:hint="eastAsia"/>
          <w:kern w:val="0"/>
          <w:szCs w:val="32"/>
        </w:rPr>
        <w:t>第四章　推广与应用</w:t>
      </w:r>
    </w:p>
    <w:p w:rsidR="0050049D" w:rsidRDefault="0050049D">
      <w:pPr>
        <w:spacing w:line="560" w:lineRule="exact"/>
        <w:rPr>
          <w:rFonts w:eastAsia="宋体" w:cs="宋体"/>
          <w:kern w:val="0"/>
          <w:szCs w:val="32"/>
        </w:rPr>
      </w:pP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国家鼓励和支持可再生能源并网发电。</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建设可再生能源并网发电项目，应当依照法律和国务院的规定取得行政许可或者报送备案。</w:t>
      </w:r>
    </w:p>
    <w:p w:rsidR="0050049D" w:rsidRDefault="001179E2">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建设应当取得行政许可的可再生能源并网发电项目，有多人申请同一项目许可的，应当依法通过招标确定被许可人。</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国家实行可再生能源发电全额保障性收购制度。</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能源主管部门会同国家电力监管机构和国务院财政部门，按照全国可再生能源开发利用规划，确定在规划期内应当达到的可再生能源发电量占全部发电量的比重，制定电网企业优先调度和全额收购可再生能源发电的具体办法，并由国务院能源主管部门会同国家电力监管机构在年度中督促落实。</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电网企业应当与按照可再生能源开发利用规划建设，依法取得行政许可或者报送备案的可再生能源发电企业签订并网协议，全额收购其电网覆盖范围内符合并网技术标准的可再生能源并网发电项目的上网电量。发电企业有义务配合电网企业保障电网安全。</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电网企业应当</w:t>
      </w:r>
      <w:r>
        <w:rPr>
          <w:rFonts w:cs="Arial" w:hint="eastAsia"/>
          <w:kern w:val="0"/>
          <w:szCs w:val="32"/>
        </w:rPr>
        <w:t>加强电网建设，扩大可再生能源电力配置范围，发展和应用智能电网、储能等技术，完善电网运行管理，提高吸纳可再生能源电力的能力，为可再生能源发电提供上网服务。</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国家扶持在电网未覆盖的地区建设可再生能源独立电力系统，为当地生产和生活提供电力服务。</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国家鼓励清洁、高效地开发利用生物质燃料，鼓励发展能源作物。</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利用生物质资源生产的燃气和热力，符合城市燃气管网、热力管网的入网技术标准的，经营燃气管网、热力管网的企业应当</w:t>
      </w:r>
      <w:r>
        <w:rPr>
          <w:rFonts w:cs="Arial" w:hint="eastAsia"/>
          <w:kern w:val="0"/>
          <w:szCs w:val="32"/>
        </w:rPr>
        <w:lastRenderedPageBreak/>
        <w:t>接收其入网。</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国家鼓励生产和利用生物液体燃料。石油销售企业应当按照国</w:t>
      </w:r>
      <w:r>
        <w:rPr>
          <w:rFonts w:cs="Arial" w:hint="eastAsia"/>
          <w:kern w:val="0"/>
          <w:szCs w:val="32"/>
        </w:rPr>
        <w:t>务院能源主管部门或者省级人民政府的规定，将符合国家标准的生物液体燃料纳入其燃料销售体系。</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国家鼓励单位和个人安装和使用太阳能热水系统、太阳能供热采暖和制冷系统、太阳能光伏发电系统等太阳能利用系统。</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国务院建设行政主管部门会同国务院有关部门制定太阳能利用系统与建筑结合的技术经济政策和技术规范。</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房地产开发企业应当根据前款规定的技术规范，在建筑物的设计和施工中，为太阳能利用提供必备条件。</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对已建成的建筑物，住户可以在不影响其质量与安全的前提下安装符合技术规范和产品标准的太阳能利用系统；</w:t>
      </w:r>
      <w:r>
        <w:rPr>
          <w:rFonts w:cs="Arial" w:hint="eastAsia"/>
          <w:kern w:val="0"/>
          <w:szCs w:val="32"/>
        </w:rPr>
        <w:t>但是，当事人另有约定的除外。</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国家鼓励和支持农村地区的可再生能源开发利用。</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地方人民政府管理能源工作的部门会同有关部门，根据当地经济社会发展、生态保护和卫生综合治理需要等实际情况，制定农村地区可再生能源发展规划，因地制宜地推广应用沼气等生物质资源转化、户用太阳能、小型风能、小型水能等技术。</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县级以上人民政府应当对农村地区的可再生能源利用项目提供财政支持。</w:t>
      </w:r>
    </w:p>
    <w:p w:rsidR="0050049D" w:rsidRDefault="0050049D">
      <w:pPr>
        <w:spacing w:line="560" w:lineRule="exact"/>
        <w:rPr>
          <w:rFonts w:eastAsia="宋体" w:cs="宋体"/>
          <w:kern w:val="0"/>
          <w:szCs w:val="32"/>
        </w:rPr>
      </w:pPr>
    </w:p>
    <w:p w:rsidR="0050049D" w:rsidRDefault="001179E2">
      <w:pPr>
        <w:spacing w:line="560" w:lineRule="exact"/>
        <w:jc w:val="center"/>
        <w:rPr>
          <w:rFonts w:eastAsia="黑体" w:cs="黑体"/>
          <w:kern w:val="0"/>
          <w:szCs w:val="32"/>
        </w:rPr>
      </w:pPr>
      <w:r>
        <w:rPr>
          <w:rFonts w:eastAsia="黑体" w:cs="黑体" w:hint="eastAsia"/>
          <w:kern w:val="0"/>
          <w:szCs w:val="32"/>
        </w:rPr>
        <w:t>第五章　价格管理与费用补偿</w:t>
      </w:r>
    </w:p>
    <w:p w:rsidR="0050049D" w:rsidRDefault="0050049D">
      <w:pPr>
        <w:spacing w:line="560" w:lineRule="exact"/>
        <w:rPr>
          <w:rFonts w:eastAsia="宋体" w:cs="宋体"/>
          <w:kern w:val="0"/>
          <w:szCs w:val="32"/>
        </w:rPr>
      </w:pP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可再生能源发电项目的上网电价，由国务院价格主管部门根据不同类型可再生能源发电的</w:t>
      </w:r>
      <w:r>
        <w:rPr>
          <w:rFonts w:cs="Arial" w:hint="eastAsia"/>
          <w:kern w:val="0"/>
          <w:szCs w:val="32"/>
        </w:rPr>
        <w:t>特点和不同地区的情况，按照有利于促进可再生能源开发利用和经济合理的原则确定，并根据可再生能源开发利用技术的发展适时调整。上网电价应当公布。</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依照本法第十三条第三款规定实行招标的可再生能源发电项目的上网电价，按照中标确定的价格执行；但是，不得高于依照前款规定确定的同类可再生能源发电项目的上网电价水平。</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电网企业依照本法第十九条规定确定的上网电价收购可再生能源电量所发生的费用，高于按照常规能源发电平均上网电价计算所发生费用之间的差额，由在全国范围对销售电量征收可再生能源电价附加补偿。</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电网企业为收购可再生能源电量而支付的合理的接网费用以及其他合理的相关费用，可以计入电网企业输电成本，并从销售电价中回收。</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国家投资或者补贴建设的公共可再生能源独立电力系统的销售电价，执行同一地区分类销售电价，其合理的运行和管理费用超出销售电价的部分，依照本法第二十条的规定补偿。</w:t>
      </w:r>
    </w:p>
    <w:p w:rsidR="0050049D" w:rsidRDefault="001179E2">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第二十三条</w:t>
      </w:r>
      <w:r>
        <w:rPr>
          <w:rFonts w:cs="Arial" w:hint="eastAsia"/>
          <w:kern w:val="0"/>
          <w:szCs w:val="32"/>
        </w:rPr>
        <w:t xml:space="preserve">　进入城市管网的可再生能源热力和燃气的价格，按照有利于促进可再生能源开发利用和经济合理的原则，根据价格管理权限确定。</w:t>
      </w:r>
    </w:p>
    <w:p w:rsidR="0050049D" w:rsidRDefault="0050049D">
      <w:pPr>
        <w:spacing w:line="560" w:lineRule="exact"/>
        <w:rPr>
          <w:rFonts w:eastAsia="宋体" w:cs="宋体"/>
          <w:kern w:val="0"/>
          <w:szCs w:val="32"/>
        </w:rPr>
      </w:pPr>
    </w:p>
    <w:p w:rsidR="0050049D" w:rsidRDefault="001179E2">
      <w:pPr>
        <w:spacing w:line="560" w:lineRule="exact"/>
        <w:jc w:val="center"/>
        <w:rPr>
          <w:rFonts w:eastAsia="黑体" w:cs="黑体"/>
          <w:kern w:val="0"/>
          <w:szCs w:val="32"/>
        </w:rPr>
      </w:pPr>
      <w:r>
        <w:rPr>
          <w:rFonts w:eastAsia="黑体" w:cs="黑体" w:hint="eastAsia"/>
          <w:kern w:val="0"/>
          <w:szCs w:val="32"/>
        </w:rPr>
        <w:t>第六章　经济激励与监督措施</w:t>
      </w:r>
    </w:p>
    <w:p w:rsidR="0050049D" w:rsidRDefault="0050049D">
      <w:pPr>
        <w:spacing w:line="560" w:lineRule="exact"/>
        <w:rPr>
          <w:rFonts w:eastAsia="宋体" w:cs="宋体"/>
          <w:kern w:val="0"/>
          <w:szCs w:val="32"/>
        </w:rPr>
      </w:pP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国家财政设立可再生能源发展基金，资金来源包括国家财政年度安排的专项资金和依法征收的可再生能源电价附加收入等。</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可再生能源发展基金用于补偿本法第二十条、第二十二条规定的差额费用，并用于支持以下事项：</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（一）可再生能源开发利用的科学技术研究、标准制定和示范工程；</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（二）农村、牧区的可再生能源利用项目；</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（三）偏远地区和海岛可再生能源独立电力系统建设；</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（四）可再生能源的资源勘查、评价和相关信息系统建设；</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（五）促进可再生能源开发利用设备的本地化生产。</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本法第二十一条规定的接网费用以</w:t>
      </w:r>
      <w:r>
        <w:rPr>
          <w:rFonts w:cs="Arial" w:hint="eastAsia"/>
          <w:kern w:val="0"/>
          <w:szCs w:val="32"/>
        </w:rPr>
        <w:t>及其他相关费用，电网企业不能通过销售电价回收的，可以申请可再生能源发展基金补助。</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可再生能源发展基金征收使用管理的具体办法，由国务院财政部门会同国务院能源、价格主管部门制定。</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对列入国家可再生能源产业发展指导目录、符</w:t>
      </w:r>
      <w:r>
        <w:rPr>
          <w:rFonts w:cs="Arial" w:hint="eastAsia"/>
          <w:kern w:val="0"/>
          <w:szCs w:val="32"/>
        </w:rPr>
        <w:lastRenderedPageBreak/>
        <w:t>合信贷条件的可再生能源开发利用项目，金融机构可以提供有财政贴息的优惠贷款。</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国家对列入可再生能源产业发展指导目录的项目给予税收优惠。具体办法由国务院规定。</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电力企业应当真实、完整地记载和保存可再生能源发电的有关资料，并接受电力监管机构的检查和监</w:t>
      </w:r>
      <w:r>
        <w:rPr>
          <w:rFonts w:cs="Arial" w:hint="eastAsia"/>
          <w:kern w:val="0"/>
          <w:szCs w:val="32"/>
        </w:rPr>
        <w:t>督。</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电力监管机构进行检查时，应当依照规定的程序进行，并为被检查单位保守商业秘密和其他秘密。</w:t>
      </w:r>
    </w:p>
    <w:p w:rsidR="0050049D" w:rsidRDefault="0050049D">
      <w:pPr>
        <w:spacing w:line="560" w:lineRule="exact"/>
        <w:rPr>
          <w:rFonts w:eastAsia="宋体" w:cs="宋体"/>
          <w:kern w:val="0"/>
          <w:szCs w:val="32"/>
        </w:rPr>
      </w:pPr>
    </w:p>
    <w:p w:rsidR="0050049D" w:rsidRDefault="001179E2">
      <w:pPr>
        <w:spacing w:line="560" w:lineRule="exact"/>
        <w:jc w:val="center"/>
        <w:rPr>
          <w:rFonts w:eastAsia="黑体" w:cs="黑体"/>
          <w:kern w:val="0"/>
          <w:szCs w:val="32"/>
        </w:rPr>
      </w:pPr>
      <w:r>
        <w:rPr>
          <w:rFonts w:eastAsia="黑体" w:cs="黑体" w:hint="eastAsia"/>
          <w:kern w:val="0"/>
          <w:szCs w:val="32"/>
        </w:rPr>
        <w:t>第七章　法律责任</w:t>
      </w:r>
    </w:p>
    <w:p w:rsidR="0050049D" w:rsidRDefault="0050049D">
      <w:pPr>
        <w:spacing w:line="560" w:lineRule="exact"/>
        <w:rPr>
          <w:rFonts w:eastAsia="宋体" w:cs="宋体"/>
          <w:kern w:val="0"/>
          <w:szCs w:val="32"/>
        </w:rPr>
      </w:pP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国务院能源主管部门和县级以上地方人民政府管理能源工作的部门和其他有关部门在可再生能源开发利用监督管理工作中，违反本法规定，有下列行为之一的，由本级人民政府或者上级人民政府有关部门责令改正，对负有责任的主管人员和其他直接责任人员依法给予行政处分；构成犯罪的，依法追究刑事责任：</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（一）不依法作出行政许可决定的；</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（二）发现违法行为不予查处的；</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（三）有不依法履行监督管理职责的其他行为的。</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违反本法第十四条规定，电网企业未按照规定完成收购可再生能源电量，造成可再生能源发电企业经济损失的，</w:t>
      </w:r>
      <w:r>
        <w:rPr>
          <w:rFonts w:cs="Arial" w:hint="eastAsia"/>
          <w:kern w:val="0"/>
          <w:szCs w:val="32"/>
        </w:rPr>
        <w:lastRenderedPageBreak/>
        <w:t>应当承担赔偿责任，并由国家电力监管机构责令限期改正；拒不改正的，处以可再生能源发电企业经济损失额一倍以下的罚款。</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违反本法第十六条第二款规定，经营燃气管网、热力管网的企业不准许符合入网技术标准的燃气、热力入网，造成燃气、热力生产企业经济损失的，应当承担赔偿责任，并由省级人民政府管理能源工作的部门责令限期改正；拒不改正的，处以燃气、热力生</w:t>
      </w:r>
      <w:r>
        <w:rPr>
          <w:rFonts w:cs="Arial" w:hint="eastAsia"/>
          <w:kern w:val="0"/>
          <w:szCs w:val="32"/>
        </w:rPr>
        <w:t>产企业经济损失额一倍以下的罚款。</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违反本法第十六条第三款规定，石油销售企业未按照规定将符合国家标准的生物液体燃料纳入其燃料销售体系，造成生物液体燃料生产企业经济损失的，应当承担赔偿责任，并由国务院能源主管部门或者省级人民政府管理能源工作的部门责令限期改正；拒不改正的，处以生物液体燃料生产企业经济损失额一倍以下的罚款。</w:t>
      </w:r>
    </w:p>
    <w:p w:rsidR="0050049D" w:rsidRDefault="0050049D">
      <w:pPr>
        <w:spacing w:line="560" w:lineRule="exact"/>
        <w:rPr>
          <w:rFonts w:eastAsia="宋体" w:cs="宋体"/>
          <w:kern w:val="0"/>
          <w:szCs w:val="32"/>
        </w:rPr>
      </w:pPr>
    </w:p>
    <w:p w:rsidR="0050049D" w:rsidRDefault="001179E2">
      <w:pPr>
        <w:spacing w:line="560" w:lineRule="exact"/>
        <w:jc w:val="center"/>
        <w:rPr>
          <w:rFonts w:eastAsia="黑体" w:cs="黑体"/>
          <w:kern w:val="0"/>
          <w:szCs w:val="32"/>
        </w:rPr>
      </w:pPr>
      <w:r>
        <w:rPr>
          <w:rFonts w:eastAsia="黑体" w:cs="黑体" w:hint="eastAsia"/>
          <w:kern w:val="0"/>
          <w:szCs w:val="32"/>
        </w:rPr>
        <w:t>第八章　附则</w:t>
      </w:r>
    </w:p>
    <w:p w:rsidR="0050049D" w:rsidRDefault="0050049D">
      <w:pPr>
        <w:spacing w:line="560" w:lineRule="exact"/>
        <w:rPr>
          <w:rFonts w:eastAsia="宋体" w:cs="宋体"/>
          <w:kern w:val="0"/>
          <w:szCs w:val="32"/>
        </w:rPr>
      </w:pP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本法中下列用语的含义：</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（一）生物质能，是指利用自然界的植物、粪便以及城乡有机废物转化成的能源。</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（二）可再生能源独立电力系统，是指不与电网连接的单独运行的可再生能源电力系统。</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（三）能源作物，是指经专门种植，用以提供能源原料的草</w:t>
      </w:r>
      <w:r>
        <w:rPr>
          <w:rFonts w:cs="Arial" w:hint="eastAsia"/>
          <w:kern w:val="0"/>
          <w:szCs w:val="32"/>
        </w:rPr>
        <w:lastRenderedPageBreak/>
        <w:t>本和木本植物。</w:t>
      </w:r>
    </w:p>
    <w:p w:rsidR="0050049D" w:rsidRDefault="001179E2">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（四）生物液体燃料，是指利用生物质资源生产的甲醇、乙醇和生物柴油等液体燃料。</w:t>
      </w:r>
    </w:p>
    <w:p w:rsidR="0050049D" w:rsidRDefault="001179E2">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本法自</w:t>
      </w:r>
      <w:r>
        <w:rPr>
          <w:rFonts w:cs="Arial" w:hint="eastAsia"/>
          <w:kern w:val="0"/>
          <w:szCs w:val="32"/>
        </w:rPr>
        <w:t>2006</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sectPr w:rsidR="0050049D">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9E2" w:rsidRDefault="001179E2">
      <w:r>
        <w:separator/>
      </w:r>
    </w:p>
  </w:endnote>
  <w:endnote w:type="continuationSeparator" w:id="0">
    <w:p w:rsidR="001179E2" w:rsidRDefault="0011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9D" w:rsidRDefault="001179E2">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049D" w:rsidRDefault="001179E2">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003E7">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0049D" w:rsidRDefault="001179E2">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003E7">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9D" w:rsidRDefault="001179E2">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049D" w:rsidRDefault="001179E2">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003E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50049D" w:rsidRDefault="001179E2">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003E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9E2" w:rsidRDefault="001179E2">
      <w:r>
        <w:separator/>
      </w:r>
    </w:p>
  </w:footnote>
  <w:footnote w:type="continuationSeparator" w:id="0">
    <w:p w:rsidR="001179E2" w:rsidRDefault="00117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9D" w:rsidRDefault="0050049D">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9D" w:rsidRDefault="0050049D">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179E2"/>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0049D"/>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003E7"/>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44BC0EEC"/>
    <w:rsid w:val="482A39F4"/>
    <w:rsid w:val="56755F92"/>
    <w:rsid w:val="5B334BF9"/>
    <w:rsid w:val="60BE44F5"/>
    <w:rsid w:val="653A70E2"/>
    <w:rsid w:val="6A980B62"/>
    <w:rsid w:val="6C1E17DE"/>
    <w:rsid w:val="6D617986"/>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E003E7"/>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E003E7"/>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3258">
      <w:bodyDiv w:val="1"/>
      <w:marLeft w:val="0"/>
      <w:marRight w:val="0"/>
      <w:marTop w:val="0"/>
      <w:marBottom w:val="0"/>
      <w:divBdr>
        <w:top w:val="none" w:sz="0" w:space="0" w:color="auto"/>
        <w:left w:val="none" w:sz="0" w:space="0" w:color="auto"/>
        <w:bottom w:val="none" w:sz="0" w:space="0" w:color="auto"/>
        <w:right w:val="none" w:sz="0" w:space="0" w:color="auto"/>
      </w:divBdr>
      <w:divsChild>
        <w:div w:id="1783066699">
          <w:marLeft w:val="300"/>
          <w:marRight w:val="0"/>
          <w:marTop w:val="0"/>
          <w:marBottom w:val="0"/>
          <w:divBdr>
            <w:top w:val="none" w:sz="0" w:space="0" w:color="auto"/>
            <w:left w:val="none" w:sz="0" w:space="0" w:color="auto"/>
            <w:bottom w:val="none" w:sz="0" w:space="0" w:color="auto"/>
            <w:right w:val="none" w:sz="0" w:space="0" w:color="auto"/>
          </w:divBdr>
        </w:div>
        <w:div w:id="122624313">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12</Pages>
  <Words>759</Words>
  <Characters>4331</Characters>
  <Application>Microsoft Office Word</Application>
  <DocSecurity>0</DocSecurity>
  <Lines>36</Lines>
  <Paragraphs>10</Paragraphs>
  <ScaleCrop>false</ScaleCrop>
  <Company>Lenovo</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