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37" w:rsidRDefault="009D7E37" w:rsidP="009D7E37">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9D7E37" w:rsidRDefault="009D7E37" w:rsidP="009D7E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9D7E37" w:rsidRDefault="009D7E37" w:rsidP="009D7E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9D7E37" w:rsidRDefault="009D7E37" w:rsidP="009D7E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施行日期：2012-07-01</w:t>
      </w:r>
    </w:p>
    <w:p w:rsidR="009D7E37" w:rsidRDefault="009D7E37" w:rsidP="009D7E3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公布日期：2012-02-29</w:t>
      </w:r>
    </w:p>
    <w:p w:rsidR="007A7440" w:rsidRDefault="007A7440">
      <w:pPr>
        <w:spacing w:line="560" w:lineRule="exact"/>
        <w:rPr>
          <w:rFonts w:eastAsia="宋体" w:cs="宋体"/>
          <w:kern w:val="0"/>
          <w:szCs w:val="32"/>
        </w:rPr>
      </w:pPr>
      <w:bookmarkStart w:id="0" w:name="_GoBack"/>
      <w:bookmarkEnd w:id="0"/>
    </w:p>
    <w:p w:rsidR="007A7440" w:rsidRDefault="007A7440">
      <w:pPr>
        <w:spacing w:line="560" w:lineRule="exact"/>
        <w:rPr>
          <w:rFonts w:eastAsia="宋体" w:cs="宋体"/>
          <w:kern w:val="0"/>
          <w:szCs w:val="32"/>
        </w:rPr>
      </w:pPr>
    </w:p>
    <w:p w:rsidR="007A7440" w:rsidRDefault="0094335C">
      <w:pPr>
        <w:spacing w:line="560" w:lineRule="exact"/>
        <w:jc w:val="center"/>
        <w:rPr>
          <w:rFonts w:eastAsia="宋体" w:cs="宋体"/>
          <w:kern w:val="0"/>
          <w:sz w:val="44"/>
          <w:szCs w:val="44"/>
        </w:rPr>
      </w:pPr>
      <w:r>
        <w:rPr>
          <w:rFonts w:eastAsia="宋体" w:cs="宋体" w:hint="eastAsia"/>
          <w:kern w:val="0"/>
          <w:sz w:val="44"/>
          <w:szCs w:val="44"/>
        </w:rPr>
        <w:t>中华人民共和国清洁生产促进法</w:t>
      </w:r>
    </w:p>
    <w:p w:rsidR="007A7440" w:rsidRDefault="007A7440">
      <w:pPr>
        <w:spacing w:line="560" w:lineRule="exact"/>
        <w:rPr>
          <w:rFonts w:eastAsia="宋体" w:cs="宋体"/>
          <w:kern w:val="0"/>
          <w:szCs w:val="32"/>
        </w:rPr>
      </w:pPr>
    </w:p>
    <w:p w:rsidR="007A7440" w:rsidRDefault="0094335C">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2002</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日第九届全国人民代表大会常务委员会第二十八次会议通过　根据</w:t>
      </w:r>
      <w:r>
        <w:rPr>
          <w:rFonts w:eastAsia="楷体_GB2312" w:cs="楷体_GB2312" w:hint="eastAsia"/>
          <w:kern w:val="0"/>
          <w:szCs w:val="32"/>
        </w:rPr>
        <w:t>2012</w:t>
      </w:r>
      <w:r>
        <w:rPr>
          <w:rFonts w:eastAsia="楷体_GB2312" w:cs="楷体_GB2312" w:hint="eastAsia"/>
          <w:kern w:val="0"/>
          <w:szCs w:val="32"/>
        </w:rPr>
        <w:t>年</w:t>
      </w:r>
      <w:r>
        <w:rPr>
          <w:rFonts w:eastAsia="楷体_GB2312" w:cs="楷体_GB2312" w:hint="eastAsia"/>
          <w:kern w:val="0"/>
          <w:szCs w:val="32"/>
        </w:rPr>
        <w:t>2</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日第十一届全国人民代表大会常务委员会第二十五次会议《关于修改</w:t>
      </w:r>
      <w:r>
        <w:rPr>
          <w:rFonts w:eastAsia="楷体_GB2312" w:cs="楷体_GB2312" w:hint="eastAsia"/>
          <w:kern w:val="0"/>
          <w:szCs w:val="32"/>
        </w:rPr>
        <w:t>&lt;</w:t>
      </w:r>
      <w:r>
        <w:rPr>
          <w:rFonts w:eastAsia="楷体_GB2312" w:cs="楷体_GB2312" w:hint="eastAsia"/>
          <w:kern w:val="0"/>
          <w:szCs w:val="32"/>
        </w:rPr>
        <w:t>中华人民共和国清洁生产促进法</w:t>
      </w:r>
      <w:r>
        <w:rPr>
          <w:rFonts w:eastAsia="楷体_GB2312" w:cs="楷体_GB2312" w:hint="eastAsia"/>
          <w:kern w:val="0"/>
          <w:szCs w:val="32"/>
        </w:rPr>
        <w:t>&gt;</w:t>
      </w:r>
      <w:r>
        <w:rPr>
          <w:rFonts w:eastAsia="楷体_GB2312" w:cs="楷体_GB2312" w:hint="eastAsia"/>
          <w:kern w:val="0"/>
          <w:szCs w:val="32"/>
        </w:rPr>
        <w:t>的决定》修正）</w:t>
      </w:r>
    </w:p>
    <w:p w:rsidR="007A7440" w:rsidRDefault="007A7440">
      <w:pPr>
        <w:spacing w:line="560" w:lineRule="exact"/>
        <w:ind w:rightChars="200" w:right="640"/>
        <w:rPr>
          <w:rFonts w:eastAsia="宋体" w:cs="宋体"/>
          <w:kern w:val="0"/>
          <w:szCs w:val="32"/>
        </w:rPr>
      </w:pPr>
    </w:p>
    <w:p w:rsidR="007A7440" w:rsidRDefault="0094335C">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7A7440" w:rsidRDefault="0094335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7A7440" w:rsidRDefault="0094335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清洁生产的推行</w:t>
      </w:r>
    </w:p>
    <w:p w:rsidR="007A7440" w:rsidRDefault="0094335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清洁生产的实施</w:t>
      </w:r>
    </w:p>
    <w:p w:rsidR="007A7440" w:rsidRDefault="0094335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鼓励措施</w:t>
      </w:r>
    </w:p>
    <w:p w:rsidR="007A7440" w:rsidRDefault="0094335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法律责任</w:t>
      </w:r>
    </w:p>
    <w:p w:rsidR="007A7440" w:rsidRDefault="0094335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附则</w:t>
      </w:r>
    </w:p>
    <w:p w:rsidR="007A7440" w:rsidRDefault="007A7440">
      <w:pPr>
        <w:spacing w:line="560" w:lineRule="exact"/>
        <w:rPr>
          <w:rFonts w:eastAsia="宋体" w:cs="宋体"/>
          <w:kern w:val="0"/>
          <w:szCs w:val="32"/>
        </w:rPr>
      </w:pPr>
    </w:p>
    <w:p w:rsidR="007A7440" w:rsidRDefault="0094335C">
      <w:pPr>
        <w:spacing w:line="560" w:lineRule="exact"/>
        <w:jc w:val="center"/>
        <w:rPr>
          <w:rFonts w:eastAsia="黑体" w:cs="黑体"/>
          <w:kern w:val="0"/>
          <w:szCs w:val="32"/>
        </w:rPr>
      </w:pPr>
      <w:r>
        <w:rPr>
          <w:rFonts w:eastAsia="黑体" w:cs="黑体" w:hint="eastAsia"/>
          <w:kern w:val="0"/>
          <w:szCs w:val="32"/>
        </w:rPr>
        <w:t>第</w:t>
      </w:r>
      <w:r>
        <w:rPr>
          <w:rFonts w:eastAsia="黑体" w:cs="黑体" w:hint="eastAsia"/>
          <w:kern w:val="0"/>
          <w:szCs w:val="32"/>
        </w:rPr>
        <w:t>一章　总则</w:t>
      </w:r>
    </w:p>
    <w:p w:rsidR="007A7440" w:rsidRDefault="007A7440">
      <w:pPr>
        <w:spacing w:line="560" w:lineRule="exact"/>
        <w:rPr>
          <w:rFonts w:eastAsia="宋体" w:cs="宋体"/>
          <w:kern w:val="0"/>
          <w:szCs w:val="32"/>
        </w:rPr>
      </w:pP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为了促进清洁生产，提高资源利用效率，减少和避免污染物的产生，保护和改善环境，保障人体健康，促进经济与社会可持续发展，制定本法。</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在中华人民共和国领域内，从事生产和服务活动的单位以及从事相关管理活动的部门依照本法规定，组织、实施清洁生产。</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国家鼓励和促进清洁生产。国务院和县级以上地方人民政府，应当将清洁生产促进工作纳入国民经济和社会发展规划、年度计划以及环境保护、资源利用、产业发展、区域开发等规划。</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国务院清洁生产综合协调部门负责组织、协调全国的清洁生产促进工作。国务院环境保护、工业、科学技术、财政部门和其他有关部门，按照各自的职责，负责有关的清洁生产促进工作。</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县级以上地方人民政府负责领导本行政区域内的清洁生产促进工作。县级以上地方人民政府确定的清洁生产综合协调部门</w:t>
      </w:r>
      <w:r>
        <w:rPr>
          <w:rFonts w:cs="Arial" w:hint="eastAsia"/>
          <w:kern w:val="0"/>
          <w:szCs w:val="32"/>
        </w:rPr>
        <w:lastRenderedPageBreak/>
        <w:t>负责组织、协调本行政区域内的清洁生产促进工作。县级</w:t>
      </w:r>
      <w:r>
        <w:rPr>
          <w:rFonts w:cs="Arial" w:hint="eastAsia"/>
          <w:kern w:val="0"/>
          <w:szCs w:val="32"/>
        </w:rPr>
        <w:t>以上地方人民政府其他有关部门，按照各自的职责，负责有关的清洁生产促进工作。</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国家鼓励开展有关清洁生产的科学研究、技术开发和国际合作，组织宣传、普及清洁生产知识，推广清洁生产技术。</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国家鼓励社会团体和公众参与清洁生产的宣传、教育、推广、实施及监督。</w:t>
      </w:r>
    </w:p>
    <w:p w:rsidR="007A7440" w:rsidRDefault="007A7440">
      <w:pPr>
        <w:spacing w:line="560" w:lineRule="exact"/>
        <w:rPr>
          <w:rFonts w:eastAsia="宋体" w:cs="宋体"/>
          <w:kern w:val="0"/>
          <w:szCs w:val="32"/>
        </w:rPr>
      </w:pPr>
    </w:p>
    <w:p w:rsidR="007A7440" w:rsidRDefault="0094335C">
      <w:pPr>
        <w:spacing w:line="560" w:lineRule="exact"/>
        <w:jc w:val="center"/>
        <w:rPr>
          <w:rFonts w:eastAsia="黑体" w:cs="黑体"/>
          <w:kern w:val="0"/>
          <w:szCs w:val="32"/>
        </w:rPr>
      </w:pPr>
      <w:r>
        <w:rPr>
          <w:rFonts w:eastAsia="黑体" w:cs="黑体" w:hint="eastAsia"/>
          <w:kern w:val="0"/>
          <w:szCs w:val="32"/>
        </w:rPr>
        <w:t>第二章　清洁生产的推行</w:t>
      </w:r>
    </w:p>
    <w:p w:rsidR="007A7440" w:rsidRDefault="007A7440">
      <w:pPr>
        <w:spacing w:line="560" w:lineRule="exact"/>
        <w:rPr>
          <w:rFonts w:eastAsia="宋体" w:cs="宋体"/>
          <w:kern w:val="0"/>
          <w:szCs w:val="32"/>
        </w:rPr>
      </w:pP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国务院应当制定有利于实施清洁生产的财政税收政策。</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国务院及其有关部门和省、自治区、直辖市人民政府，应当制定有利于实施清洁生产的产业政策、技术开发和推广政策。</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国家清洁生产推行规划应当包括</w:t>
      </w:r>
      <w:r>
        <w:rPr>
          <w:rFonts w:cs="Arial" w:hint="eastAsia"/>
          <w:kern w:val="0"/>
          <w:szCs w:val="32"/>
        </w:rPr>
        <w:t>:</w:t>
      </w:r>
      <w:r>
        <w:rPr>
          <w:rFonts w:cs="Arial" w:hint="eastAsia"/>
          <w:kern w:val="0"/>
          <w:szCs w:val="32"/>
        </w:rPr>
        <w:t>推行清洁生产的目标、主要任务和保障措施，按照资源能源消耗、污染物排放水平确定开展清洁生产的重点领域、重点行业和重点工程。</w:t>
      </w:r>
    </w:p>
    <w:p w:rsidR="007A7440" w:rsidRDefault="0094335C">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国务院有关行业主管部门根据国家清洁生产推行规划确定本行业清洁生产的重点项目，制定行业专项清洁生产推行规划并组织实施。</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w:t>
      </w:r>
      <w:r>
        <w:rPr>
          <w:rFonts w:cs="Arial" w:hint="eastAsia"/>
          <w:kern w:val="0"/>
          <w:szCs w:val="32"/>
        </w:rPr>
        <w:t>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w:t>
      </w:r>
      <w:r>
        <w:rPr>
          <w:rFonts w:cs="Arial" w:hint="eastAsia"/>
          <w:kern w:val="0"/>
          <w:szCs w:val="32"/>
        </w:rPr>
        <w:t>、清洁生产综合协调部门会同国务院有关部门制定。</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县级以上地方人民政府应当统筹地方财政安排的清洁生产促进工作的资金，引导社会资金，支持清洁生产重点项目。</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国务院清洁生产综合协调部门会同国务院环境保护、工业、科学技术、建设、农业等有关部门定期发布清洁生</w:t>
      </w:r>
      <w:r>
        <w:rPr>
          <w:rFonts w:cs="Arial" w:hint="eastAsia"/>
          <w:kern w:val="0"/>
          <w:szCs w:val="32"/>
        </w:rPr>
        <w:lastRenderedPageBreak/>
        <w:t>产技术、工艺、设备和产品导向目录。</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国务院清洁生产综合协调部门、环境保护部门和省、自治区、直辖市人民政府负责清洁生产综合协调的部门、环境保护部门会同同级有关部门，组织编制重点行业或者地区的清洁生产指南，指导实施清洁生产。</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国家对浪费资源和严重污染环境的落后生产技术、工艺、设备和产品实行限期淘汰制度。国务院有关部门按照职责分工，制定并发布限期淘汰的生产技术、工艺、设备以及产品的名录。</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国务院有关部门可以根据需要批准设立节能、节水、废物再生利用等环境与资源保护方面的产品标志，并按照国家规定制定相应标准。</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县级以上人民政府科学技术部门和其他有关部门，应当指导和支持清洁生产技术和有利于环境与资源保护的产品的研究、开发以及清洁生产技术的示范和推广工作。</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国务院教育部门，应当将清洁生产技术和管理课程纳入有关高等教育、职业教育和技术培训体系。</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县级以上人民政府有关部门组织开展清洁生产的宣传和培训，提高国家工作人员、企业经营管理者和公众的清洁生产意识，培养清洁生产管理和技术人员。</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新闻出版、广播影视、文化等单位和有关社会团体，应当发挥各自优势做好清洁生产宣传工作。</w:t>
      </w:r>
    </w:p>
    <w:p w:rsidR="007A7440" w:rsidRDefault="0094335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第十六条</w:t>
      </w:r>
      <w:r>
        <w:rPr>
          <w:rFonts w:cs="Arial" w:hint="eastAsia"/>
          <w:kern w:val="0"/>
          <w:szCs w:val="32"/>
        </w:rPr>
        <w:t xml:space="preserve">　各级人民政府应当</w:t>
      </w:r>
      <w:r>
        <w:rPr>
          <w:rFonts w:cs="Arial" w:hint="eastAsia"/>
          <w:kern w:val="0"/>
          <w:szCs w:val="32"/>
        </w:rPr>
        <w:t>优先采购节能、节水、废物再生利用等有利于环境与资源保护的产品。</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各级人民政府应当通过宣传、教育等措施，鼓励公众购买和使用节能、节水、废物再生利用等有利于环境与资源保护的产品。</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列入前款规定名单的企业，应当按照国务院清洁生产综合协调部门、环境保护部门的规定公布能源消耗或者重点</w:t>
      </w:r>
      <w:r>
        <w:rPr>
          <w:rFonts w:cs="Arial" w:hint="eastAsia"/>
          <w:kern w:val="0"/>
          <w:szCs w:val="32"/>
        </w:rPr>
        <w:t>污染物产生、排放情况，接受公众监督。</w:t>
      </w:r>
    </w:p>
    <w:p w:rsidR="007A7440" w:rsidRDefault="007A7440">
      <w:pPr>
        <w:spacing w:line="560" w:lineRule="exact"/>
        <w:rPr>
          <w:rFonts w:eastAsia="宋体" w:cs="宋体"/>
          <w:kern w:val="0"/>
          <w:szCs w:val="32"/>
        </w:rPr>
      </w:pPr>
    </w:p>
    <w:p w:rsidR="007A7440" w:rsidRDefault="0094335C">
      <w:pPr>
        <w:spacing w:line="560" w:lineRule="exact"/>
        <w:jc w:val="center"/>
        <w:rPr>
          <w:rFonts w:eastAsia="黑体" w:cs="黑体"/>
          <w:kern w:val="0"/>
          <w:szCs w:val="32"/>
        </w:rPr>
      </w:pPr>
      <w:r>
        <w:rPr>
          <w:rFonts w:eastAsia="黑体" w:cs="黑体" w:hint="eastAsia"/>
          <w:kern w:val="0"/>
          <w:szCs w:val="32"/>
        </w:rPr>
        <w:t>第三章　清洁生产的实施</w:t>
      </w:r>
    </w:p>
    <w:p w:rsidR="007A7440" w:rsidRDefault="007A7440">
      <w:pPr>
        <w:spacing w:line="560" w:lineRule="exact"/>
        <w:rPr>
          <w:rFonts w:eastAsia="宋体" w:cs="宋体"/>
          <w:kern w:val="0"/>
          <w:szCs w:val="32"/>
        </w:rPr>
      </w:pP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新建、改建和扩建项目应当进行环境影响评价，对原料使用、资源消耗、资源综合利用以及污染物产生与处置等进行分析论证，优先采用资源利用率高以及污染物产生量少的清洁生产技术、工艺和设备。</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企业在进行技术改造过程中，应当采取以下清洁生产措施</w:t>
      </w:r>
      <w:r>
        <w:rPr>
          <w:rFonts w:cs="Arial" w:hint="eastAsia"/>
          <w:kern w:val="0"/>
          <w:szCs w:val="32"/>
        </w:rPr>
        <w:t>:</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（一）采用无毒、无害或者低毒、低害的原料，替代毒性大、</w:t>
      </w:r>
      <w:r>
        <w:rPr>
          <w:rFonts w:cs="Arial" w:hint="eastAsia"/>
          <w:kern w:val="0"/>
          <w:szCs w:val="32"/>
        </w:rPr>
        <w:lastRenderedPageBreak/>
        <w:t>危害严重的原料；</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（二）采用资源利用率高、污染物产生量少的工艺和设备，替代资源利用率低、污染物产生量多的工艺和设备；</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（三）对生产过程中产生的废物、废水和余热等进行综合利用或者循环使用；</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（四）采用能够达到国家或者地方规定的污染物排放标准和污染物排放总量控制指标的污染防治技术。</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产品和包装物的设计，应当考虑其在生命周期中对人类健康和环境的影响，优先选择无毒、无害、易于降解或者便于回收利用的方案。</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企业对产品的包装应当合理，包装的材质、结构和成本应当与内装产品的质量、规格和成本相适应，减少包装性废物的产生，不得进行过度包装。</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生产大型机电设备、机动运输工具以及国务院工业部门指定的其他产品</w:t>
      </w:r>
      <w:r>
        <w:rPr>
          <w:rFonts w:cs="Arial" w:hint="eastAsia"/>
          <w:kern w:val="0"/>
          <w:szCs w:val="32"/>
        </w:rPr>
        <w:t>的企业，应当按照国务院标准化部门或者其授权机构制定的技术规范，在产品的主体构件上注明材料成分的标准牌号。</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农业生产者应当科学地使用化肥、农药、农用薄膜和饲料添加剂，改进种植和养殖技术，实现农产品的优质、无害和农业生产废物的资源化，防止农业环境污染。</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禁止将有毒、有害废物用作肥料或者用于造田。</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餐饮、娱乐、宾馆等服务性企业，应当采用节</w:t>
      </w:r>
      <w:r>
        <w:rPr>
          <w:rFonts w:cs="Arial" w:hint="eastAsia"/>
          <w:kern w:val="0"/>
          <w:szCs w:val="32"/>
        </w:rPr>
        <w:lastRenderedPageBreak/>
        <w:t>能、节水和其他有利于环境保护的技术和设备，减少使用或者不使用浪费资源、污染环境的消费品。</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建筑工程应当采用节能、节水等有利于环</w:t>
      </w:r>
      <w:r>
        <w:rPr>
          <w:rFonts w:cs="Arial" w:hint="eastAsia"/>
          <w:kern w:val="0"/>
          <w:szCs w:val="32"/>
        </w:rPr>
        <w:t>境与资源保护的建筑设计方案、建筑和装修材料、建筑构配件及设备。</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建筑和装修材料必须符合国家标准。禁止生产、销售和使用有毒、有害物质超过国家标准的建筑和装修材料。</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矿产资源的勘查、开采，应当采用有利于合理利用资源、保护环境和防止污染的勘查、开采方法和工艺技术，提高资源利用水平。</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企业应当在经济技术可行的条件下对生产和服务过程中产生的废物、余热等自行回收利用或者转让给有条件的其他企业和个人利用。</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企业应当对生产和服务过程中的资源消耗以及废物的产生情况进行监测，</w:t>
      </w:r>
      <w:r>
        <w:rPr>
          <w:rFonts w:cs="Arial" w:hint="eastAsia"/>
          <w:kern w:val="0"/>
          <w:szCs w:val="32"/>
        </w:rPr>
        <w:t>并根据需要对生产和服务实施清洁生产审核。</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有下列情形之一的企业，应当实施强制性清洁生产审核</w:t>
      </w:r>
      <w:r>
        <w:rPr>
          <w:rFonts w:cs="Arial" w:hint="eastAsia"/>
          <w:kern w:val="0"/>
          <w:szCs w:val="32"/>
        </w:rPr>
        <w:t>:</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（一）污染物排放超过国家或者地方规定的排放标准，或者虽未超过国家或者地方规定的排放标准，但超过重点污染物排放总量控制指标的；</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（二）超过单位产品能源消耗限额标准构成高耗能的；</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（三）使用有毒、有害原料进行生产或者在生产中排放有毒、有害物质的。</w:t>
      </w:r>
    </w:p>
    <w:p w:rsidR="007A7440" w:rsidRDefault="0094335C">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污染物排放超过国家或者地方规定的排放标准的企业，应当按照环境保护相关法律的规定治理。</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实施强制性清洁生产审核的企业，应当将审核结果向所在地县级以上地方</w:t>
      </w:r>
      <w:r>
        <w:rPr>
          <w:rFonts w:cs="Arial" w:hint="eastAsia"/>
          <w:kern w:val="0"/>
          <w:szCs w:val="32"/>
        </w:rPr>
        <w:t>人民政府负责清洁生产综合协调的部门、环境保护部门报告，并在本地区主要媒体上公布，接受公众监督，但涉及商业秘密的除外。</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实施清洁生产审核的具体办法，由国务院清洁生产综合协调部门、环境保护部门会同国务院有关部门制定。</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企业可以根据自愿原则，按照国家有关环境管理体系等认证的规定，委托经国务院认证认可监督管理部门认可的认证机构进行认证，提高清洁生产水平。</w:t>
      </w:r>
    </w:p>
    <w:p w:rsidR="007A7440" w:rsidRDefault="007A7440">
      <w:pPr>
        <w:spacing w:line="560" w:lineRule="exact"/>
        <w:rPr>
          <w:rFonts w:eastAsia="宋体" w:cs="宋体"/>
          <w:kern w:val="0"/>
          <w:szCs w:val="32"/>
        </w:rPr>
      </w:pPr>
    </w:p>
    <w:p w:rsidR="007A7440" w:rsidRDefault="0094335C">
      <w:pPr>
        <w:spacing w:line="560" w:lineRule="exact"/>
        <w:jc w:val="center"/>
        <w:rPr>
          <w:rFonts w:eastAsia="黑体" w:cs="黑体"/>
          <w:kern w:val="0"/>
          <w:szCs w:val="32"/>
        </w:rPr>
      </w:pPr>
      <w:r>
        <w:rPr>
          <w:rFonts w:eastAsia="黑体" w:cs="黑体" w:hint="eastAsia"/>
          <w:kern w:val="0"/>
          <w:szCs w:val="32"/>
        </w:rPr>
        <w:t>第四章　鼓励措施</w:t>
      </w:r>
    </w:p>
    <w:p w:rsidR="007A7440" w:rsidRDefault="007A7440">
      <w:pPr>
        <w:spacing w:line="560" w:lineRule="exact"/>
        <w:rPr>
          <w:rFonts w:eastAsia="宋体" w:cs="宋体"/>
          <w:kern w:val="0"/>
          <w:szCs w:val="32"/>
        </w:rPr>
      </w:pP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国家建立清洁生产表彰奖励制度。对在清洁生产工作中做出显著成绩的单位和个人，由人民政府给予表彰和奖励。</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对从事清洁生产研究、示范和培训，实施国家清洁生产重点技术改造项目和本法第二十八条规定的自愿节约资源、削减污染物排放量协议中载明的技术改造项目，由县级以上人民政府给予资金支持。</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在依照国家规定设立的中小企业发展基金中，应当根据需要安排适当数额用于支持中小企业实施清洁生产。</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依法利用废物和从废物中回收原料生产产品的，按照国家规定享受税收优惠。</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企</w:t>
      </w:r>
      <w:r>
        <w:rPr>
          <w:rFonts w:cs="Arial" w:hint="eastAsia"/>
          <w:kern w:val="0"/>
          <w:szCs w:val="32"/>
        </w:rPr>
        <w:t>业用于清洁生产审核和培训的费用，可以列入企业经营成本。</w:t>
      </w:r>
    </w:p>
    <w:p w:rsidR="007A7440" w:rsidRDefault="007A7440">
      <w:pPr>
        <w:spacing w:line="560" w:lineRule="exact"/>
        <w:rPr>
          <w:rFonts w:eastAsia="宋体" w:cs="宋体"/>
          <w:kern w:val="0"/>
          <w:szCs w:val="32"/>
        </w:rPr>
      </w:pPr>
    </w:p>
    <w:p w:rsidR="007A7440" w:rsidRDefault="0094335C">
      <w:pPr>
        <w:spacing w:line="560" w:lineRule="exact"/>
        <w:jc w:val="center"/>
        <w:rPr>
          <w:rFonts w:eastAsia="黑体" w:cs="黑体"/>
          <w:kern w:val="0"/>
          <w:szCs w:val="32"/>
        </w:rPr>
      </w:pPr>
      <w:r>
        <w:rPr>
          <w:rFonts w:eastAsia="黑体" w:cs="黑体" w:hint="eastAsia"/>
          <w:kern w:val="0"/>
          <w:szCs w:val="32"/>
        </w:rPr>
        <w:t>第五章　法律责任</w:t>
      </w:r>
    </w:p>
    <w:p w:rsidR="007A7440" w:rsidRDefault="007A7440">
      <w:pPr>
        <w:spacing w:line="560" w:lineRule="exact"/>
        <w:rPr>
          <w:rFonts w:eastAsia="宋体" w:cs="宋体"/>
          <w:kern w:val="0"/>
          <w:szCs w:val="32"/>
        </w:rPr>
      </w:pP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清洁生产综合协调部门或者其他有关部门未依照本法规定履行职责的，对直接负责的主管人员和其他直接责任人员依法给予处分。</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违反本法第十七条第二款规定，未按照规定公布能源消耗或者重点污染物产生、排放情况的，由县级以上地方人民政府负责清洁生产综合协调的部门、环境保护部门按照职责</w:t>
      </w:r>
      <w:r>
        <w:rPr>
          <w:rFonts w:cs="Arial" w:hint="eastAsia"/>
          <w:kern w:val="0"/>
          <w:szCs w:val="32"/>
        </w:rPr>
        <w:lastRenderedPageBreak/>
        <w:t>分工责令公布，可以处十万元以下的罚款。</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违反本法第二十一条规定，未标注产品材料的成分或者不如实标注的，由县级以上地方人</w:t>
      </w:r>
      <w:r>
        <w:rPr>
          <w:rFonts w:cs="Arial" w:hint="eastAsia"/>
          <w:kern w:val="0"/>
          <w:szCs w:val="32"/>
        </w:rPr>
        <w:t>民政府质量技术监督部门责令限期改正；拒不改正的，处以五万元以下的罚款。</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违反本法第二十四条第二款规定，生产、销售有毒、有害物质超过国家标准的建筑和装修材料的，依照产品质量法和有关民事、刑事法律的规定，追究行政、民事、刑事法律责任。</w:t>
      </w:r>
    </w:p>
    <w:p w:rsidR="007A7440" w:rsidRDefault="0094335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w:t>
      </w:r>
      <w:r>
        <w:rPr>
          <w:rFonts w:cs="Arial" w:hint="eastAsia"/>
          <w:kern w:val="0"/>
          <w:szCs w:val="32"/>
        </w:rPr>
        <w:t>不改正的，处以五万元以上五十万元以下的罚款。</w:t>
      </w:r>
    </w:p>
    <w:p w:rsidR="007A7440" w:rsidRDefault="0094335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rsidR="007A7440" w:rsidRDefault="007A7440">
      <w:pPr>
        <w:spacing w:line="560" w:lineRule="exact"/>
        <w:rPr>
          <w:rFonts w:eastAsia="宋体" w:cs="宋体"/>
          <w:kern w:val="0"/>
          <w:szCs w:val="32"/>
        </w:rPr>
      </w:pPr>
    </w:p>
    <w:p w:rsidR="007A7440" w:rsidRDefault="0094335C">
      <w:pPr>
        <w:spacing w:line="560" w:lineRule="exact"/>
        <w:jc w:val="center"/>
        <w:rPr>
          <w:rFonts w:eastAsia="黑体" w:cs="黑体"/>
          <w:kern w:val="0"/>
          <w:szCs w:val="32"/>
        </w:rPr>
      </w:pPr>
      <w:r>
        <w:rPr>
          <w:rFonts w:eastAsia="黑体" w:cs="黑体" w:hint="eastAsia"/>
          <w:kern w:val="0"/>
          <w:szCs w:val="32"/>
        </w:rPr>
        <w:t>第六章　附则</w:t>
      </w:r>
    </w:p>
    <w:p w:rsidR="007A7440" w:rsidRDefault="007A7440">
      <w:pPr>
        <w:spacing w:line="560" w:lineRule="exact"/>
        <w:rPr>
          <w:rFonts w:eastAsia="宋体" w:cs="宋体"/>
          <w:kern w:val="0"/>
          <w:szCs w:val="32"/>
        </w:rPr>
      </w:pPr>
    </w:p>
    <w:p w:rsidR="007A7440" w:rsidRDefault="0094335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第四十条</w:t>
      </w:r>
      <w:r>
        <w:rPr>
          <w:rFonts w:cs="Arial" w:hint="eastAsia"/>
          <w:kern w:val="0"/>
          <w:szCs w:val="32"/>
        </w:rPr>
        <w:t xml:space="preserve">　本法自</w:t>
      </w:r>
      <w:r>
        <w:rPr>
          <w:rFonts w:cs="Arial" w:hint="eastAsia"/>
          <w:kern w:val="0"/>
          <w:szCs w:val="32"/>
        </w:rPr>
        <w:t>2003</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7A7440">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35C" w:rsidRDefault="0094335C">
      <w:r>
        <w:separator/>
      </w:r>
    </w:p>
  </w:endnote>
  <w:endnote w:type="continuationSeparator" w:id="0">
    <w:p w:rsidR="0094335C" w:rsidRDefault="0094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40" w:rsidRDefault="0094335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7440" w:rsidRDefault="0094335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D7E37">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A7440" w:rsidRDefault="0094335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D7E37">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40" w:rsidRDefault="0094335C">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7440" w:rsidRDefault="0094335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D7E3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7A7440" w:rsidRDefault="0094335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D7E3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35C" w:rsidRDefault="0094335C">
      <w:r>
        <w:separator/>
      </w:r>
    </w:p>
  </w:footnote>
  <w:footnote w:type="continuationSeparator" w:id="0">
    <w:p w:rsidR="0094335C" w:rsidRDefault="00943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40" w:rsidRDefault="007A7440">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40" w:rsidRDefault="007A7440">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A7440"/>
    <w:rsid w:val="00831E9A"/>
    <w:rsid w:val="008A5502"/>
    <w:rsid w:val="008D5D88"/>
    <w:rsid w:val="008F69CD"/>
    <w:rsid w:val="00900D1F"/>
    <w:rsid w:val="00902FF2"/>
    <w:rsid w:val="0094335C"/>
    <w:rsid w:val="009857B2"/>
    <w:rsid w:val="00996A63"/>
    <w:rsid w:val="009D7B72"/>
    <w:rsid w:val="009D7E37"/>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CFE30B0"/>
    <w:rsid w:val="44BC0EEC"/>
    <w:rsid w:val="482A39F4"/>
    <w:rsid w:val="56755F92"/>
    <w:rsid w:val="60BE44F5"/>
    <w:rsid w:val="61FD582F"/>
    <w:rsid w:val="653A70E2"/>
    <w:rsid w:val="6C1E17DE"/>
    <w:rsid w:val="72406E3D"/>
    <w:rsid w:val="78CE77EC"/>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D7E3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9D7E3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1782">
      <w:bodyDiv w:val="1"/>
      <w:marLeft w:val="0"/>
      <w:marRight w:val="0"/>
      <w:marTop w:val="0"/>
      <w:marBottom w:val="0"/>
      <w:divBdr>
        <w:top w:val="none" w:sz="0" w:space="0" w:color="auto"/>
        <w:left w:val="none" w:sz="0" w:space="0" w:color="auto"/>
        <w:bottom w:val="none" w:sz="0" w:space="0" w:color="auto"/>
        <w:right w:val="none" w:sz="0" w:space="0" w:color="auto"/>
      </w:divBdr>
      <w:divsChild>
        <w:div w:id="251357724">
          <w:marLeft w:val="300"/>
          <w:marRight w:val="0"/>
          <w:marTop w:val="0"/>
          <w:marBottom w:val="0"/>
          <w:divBdr>
            <w:top w:val="none" w:sz="0" w:space="0" w:color="auto"/>
            <w:left w:val="none" w:sz="0" w:space="0" w:color="auto"/>
            <w:bottom w:val="none" w:sz="0" w:space="0" w:color="auto"/>
            <w:right w:val="none" w:sz="0" w:space="0" w:color="auto"/>
          </w:divBdr>
        </w:div>
        <w:div w:id="170783060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780</Words>
  <Characters>4452</Characters>
  <Application>Microsoft Office Word</Application>
  <DocSecurity>0</DocSecurity>
  <Lines>37</Lines>
  <Paragraphs>10</Paragraphs>
  <ScaleCrop>false</ScaleCrop>
  <Company>Lenovo</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